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E5749" w14:textId="70C61279" w:rsidR="009478A9" w:rsidRPr="00F542A0" w:rsidRDefault="009478A9" w:rsidP="00430322">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6716F4" w:rsidRPr="006716F4">
        <w:rPr>
          <w:rFonts w:cs="Arial"/>
          <w:sz w:val="24"/>
          <w:szCs w:val="24"/>
        </w:rPr>
        <w:t>R4-2505915</w:t>
      </w:r>
    </w:p>
    <w:p w14:paraId="16A775C5" w14:textId="77777777" w:rsidR="009478A9" w:rsidRPr="00F542A0" w:rsidRDefault="009478A9" w:rsidP="009478A9">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514E1443" w:rsidR="008C5C78" w:rsidRDefault="006716F4">
            <w:pPr>
              <w:pStyle w:val="CRCoverPage"/>
              <w:spacing w:after="0"/>
              <w:rPr>
                <w:lang w:val="en-US" w:eastAsia="zh-CN"/>
              </w:rPr>
            </w:pPr>
            <w:r w:rsidRPr="006716F4">
              <w:rPr>
                <w:b/>
                <w:sz w:val="28"/>
                <w:lang w:val="en-US" w:eastAsia="zh-CN"/>
              </w:rPr>
              <w:t>5480</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4485FEE" w:rsidR="008C5C78" w:rsidRDefault="009478A9">
            <w:pPr>
              <w:pStyle w:val="CRCoverPage"/>
              <w:spacing w:after="0"/>
              <w:jc w:val="center"/>
              <w:rPr>
                <w:sz w:val="28"/>
              </w:rPr>
            </w:pPr>
            <w:fldSimple w:instr=" DOCPROPERTY  Version  \* MERGEFORMAT ">
              <w:r>
                <w:rPr>
                  <w:b/>
                  <w:sz w:val="28"/>
                  <w:lang w:eastAsia="zh-CN"/>
                </w:rPr>
                <w:t>15</w:t>
              </w:r>
              <w:r w:rsidR="008C5C78">
                <w:rPr>
                  <w:rFonts w:hint="eastAsia"/>
                  <w:b/>
                  <w:sz w:val="28"/>
                  <w:lang w:eastAsia="zh-CN"/>
                </w:rPr>
                <w:t>.</w:t>
              </w:r>
              <w:r>
                <w:rPr>
                  <w:b/>
                  <w:sz w:val="28"/>
                  <w:lang w:eastAsia="zh-CN"/>
                </w:rPr>
                <w:t>29</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0107E873" w:rsidR="008C5C78" w:rsidRPr="001B69C7" w:rsidRDefault="009478A9" w:rsidP="001B69C7">
            <w:pPr>
              <w:pStyle w:val="CRCoverPage"/>
              <w:ind w:left="100"/>
              <w:rPr>
                <w:lang w:eastAsia="zh-CN"/>
              </w:rPr>
            </w:pPr>
            <w:r w:rsidRPr="009478A9">
              <w:rPr>
                <w:lang w:eastAsia="zh-CN"/>
              </w:rPr>
              <w:t>CR for RRC based BWP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27950428"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6CA49141" w:rsidR="008C5C78" w:rsidRDefault="0004074C">
            <w:pPr>
              <w:pStyle w:val="CRCoverPage"/>
              <w:spacing w:after="0"/>
              <w:ind w:left="100"/>
              <w:rPr>
                <w:lang w:eastAsia="zh-CN"/>
              </w:rPr>
            </w:pPr>
            <w:fldSimple w:instr=" DOCPROPERTY  RelatedWis  \* MERGEFORMAT ">
              <w:r>
                <w:rPr>
                  <w:noProof/>
                </w:rPr>
                <w:t>NR_newRAT-Core</w:t>
              </w:r>
            </w:fldSimple>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1E360A3"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6716F4">
                <w:rPr>
                  <w:rFonts w:hint="eastAsia"/>
                  <w:lang w:eastAsia="zh-CN"/>
                </w:rPr>
                <w:t>4</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8ABEA11" w:rsidR="008C5C78" w:rsidRDefault="009478A9">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C20C1EC" w:rsidR="008C5C78" w:rsidRDefault="00774D04">
            <w:pPr>
              <w:pStyle w:val="CRCoverPage"/>
              <w:spacing w:after="0"/>
              <w:ind w:left="100"/>
            </w:pPr>
            <w:r>
              <w:rPr>
                <w:rFonts w:hint="eastAsia"/>
                <w:lang w:eastAsia="zh-CN"/>
              </w:rPr>
              <w:t>Rel-1</w:t>
            </w:r>
            <w:r w:rsidR="009478A9">
              <w:rPr>
                <w:lang w:val="en-US" w:eastAsia="zh-CN"/>
              </w:rPr>
              <w:t>5</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9824BFF" w:rsidR="008C5C78" w:rsidRPr="009478A9" w:rsidRDefault="009478A9" w:rsidP="005C7EB3">
            <w:pPr>
              <w:pStyle w:val="CRCoverPage"/>
              <w:spacing w:after="0"/>
              <w:rPr>
                <w:rFonts w:cs="Arial"/>
                <w:lang w:val="en-US" w:eastAsia="zh-CN"/>
              </w:rPr>
            </w:pPr>
            <w:r>
              <w:rPr>
                <w:rFonts w:cs="Arial"/>
                <w:lang w:eastAsia="zh-CN"/>
              </w:rPr>
              <w:t xml:space="preserve">There is terminology mismatch for RRC based BWP switching between RAN2 TS38.331 and RAN4 TS38.133 as duplicated below, and it will cause problem to interpret the delay requirement in RAN4. In short,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cs="Arial"/>
                <w:lang w:val="en-US" w:eastAsia="zh-CN"/>
              </w:rPr>
              <w:t xml:space="preserve"> </w:t>
            </w:r>
            <w:r>
              <w:rPr>
                <w:rFonts w:cs="Arial"/>
                <w:lang w:val="en-US" w:eastAsia="zh-CN"/>
              </w:rPr>
              <w:t xml:space="preserve">in RRC based BWP switching requirement </w:t>
            </w:r>
            <w:r w:rsidRPr="009478A9">
              <w:rPr>
                <w:rFonts w:cs="Arial"/>
                <w:lang w:val="en-US" w:eastAsia="zh-CN"/>
              </w:rPr>
              <w:t xml:space="preserve">is the RRC processing delay rather than </w:t>
            </w:r>
            <w:r>
              <w:rPr>
                <w:rFonts w:cs="Arial"/>
                <w:lang w:val="en-US" w:eastAsia="zh-CN"/>
              </w:rPr>
              <w:t xml:space="preserve">RRC </w:t>
            </w:r>
            <w:r w:rsidRPr="009478A9">
              <w:rPr>
                <w:rFonts w:cs="Arial"/>
                <w:lang w:val="en-US" w:eastAsia="zh-CN"/>
              </w:rPr>
              <w:t>procedure delay, based on the definition in corresponding RAN2 specs.</w:t>
            </w:r>
          </w:p>
          <w:p w14:paraId="345C50F9" w14:textId="77777777" w:rsidR="009478A9" w:rsidRDefault="009478A9" w:rsidP="005C7EB3">
            <w:pPr>
              <w:pStyle w:val="CRCoverPage"/>
              <w:spacing w:after="0"/>
              <w:rPr>
                <w:rFonts w:cs="Arial"/>
                <w:lang w:eastAsia="zh-CN"/>
              </w:rPr>
            </w:pPr>
          </w:p>
          <w:p w14:paraId="375D9C79" w14:textId="77777777" w:rsidR="009478A9" w:rsidRPr="009478A9" w:rsidRDefault="009478A9" w:rsidP="005C7EB3">
            <w:pPr>
              <w:pStyle w:val="CRCoverPage"/>
              <w:spacing w:after="0"/>
              <w:rPr>
                <w:rFonts w:cs="Arial"/>
                <w:b/>
                <w:bCs/>
                <w:u w:val="single"/>
                <w:lang w:eastAsia="zh-CN"/>
              </w:rPr>
            </w:pPr>
            <w:r w:rsidRPr="009478A9">
              <w:rPr>
                <w:rFonts w:cs="Arial"/>
                <w:b/>
                <w:bCs/>
                <w:u w:val="single"/>
                <w:lang w:eastAsia="zh-CN"/>
              </w:rPr>
              <w:t>RAN2 TS38.331:</w:t>
            </w:r>
          </w:p>
          <w:p w14:paraId="08C43E7D" w14:textId="77777777" w:rsidR="009478A9" w:rsidRDefault="009478A9" w:rsidP="005C7EB3">
            <w:pPr>
              <w:pStyle w:val="CRCoverPage"/>
              <w:spacing w:after="0"/>
              <w:rPr>
                <w:rFonts w:cs="Arial"/>
                <w:lang w:eastAsia="zh-CN"/>
              </w:rPr>
            </w:pPr>
          </w:p>
          <w:p w14:paraId="2230DE5E" w14:textId="44887096" w:rsidR="009478A9" w:rsidRPr="009478A9" w:rsidRDefault="009478A9" w:rsidP="009478A9">
            <w:pPr>
              <w:pStyle w:val="CRCoverPage"/>
              <w:rPr>
                <w:rFonts w:cs="Arial"/>
                <w:lang w:val="en-US" w:eastAsia="zh-CN"/>
              </w:rPr>
            </w:pPr>
            <w:r w:rsidRPr="009478A9">
              <w:rPr>
                <w:rFonts w:cs="Arial"/>
                <w:lang w:val="en-US" w:eastAsia="zh-CN"/>
              </w:rPr>
              <w:t>Processing delay requirements for RRC procedures</w:t>
            </w:r>
          </w:p>
          <w:p w14:paraId="4C7C5038" w14:textId="17F0CD01" w:rsidR="009478A9" w:rsidRPr="009478A9" w:rsidRDefault="009478A9" w:rsidP="009478A9">
            <w:pPr>
              <w:pStyle w:val="CRCoverPage"/>
              <w:rPr>
                <w:rFonts w:cs="Arial"/>
                <w:lang w:val="en-US" w:eastAsia="zh-CN"/>
              </w:rPr>
            </w:pPr>
            <w:r w:rsidRPr="009478A9">
              <w:rPr>
                <w:rFonts w:cs="Arial"/>
                <w:lang w:val="en-US" w:eastAsia="zh-CN"/>
              </w:rPr>
              <w:t>The UE performance requirements for RRC procedures are specified in the following tables. The performance requirement is expressed as the time in [</w:t>
            </w:r>
            <w:proofErr w:type="spellStart"/>
            <w:r w:rsidRPr="009478A9">
              <w:rPr>
                <w:rFonts w:cs="Arial"/>
                <w:lang w:val="en-US" w:eastAsia="zh-CN"/>
              </w:rPr>
              <w:t>ms</w:t>
            </w:r>
            <w:proofErr w:type="spellEnd"/>
            <w:r w:rsidRPr="009478A9">
              <w:rPr>
                <w:rFonts w:cs="Arial"/>
                <w:lang w:val="en-US" w:eastAsia="zh-CN"/>
              </w:rPr>
              <w:t>] from the end of</w:t>
            </w:r>
            <w:r>
              <w:rPr>
                <w:rFonts w:cs="Arial"/>
                <w:lang w:val="en-US" w:eastAsia="zh-CN"/>
              </w:rPr>
              <w:t xml:space="preserve"> </w:t>
            </w:r>
            <w:r w:rsidRPr="009478A9">
              <w:rPr>
                <w:rFonts w:cs="Arial"/>
                <w:lang w:val="en-US" w:eastAsia="zh-CN"/>
              </w:rPr>
              <w:t>reception of the network -&gt; UE message on the UE physical layer up to when the UE shall be ready for the reception of uplink grant for the UE -&gt; network response message</w:t>
            </w:r>
            <w:r>
              <w:rPr>
                <w:rFonts w:cs="Arial"/>
                <w:lang w:val="en-US" w:eastAsia="zh-CN"/>
              </w:rPr>
              <w:t xml:space="preserve"> </w:t>
            </w:r>
            <w:r w:rsidRPr="009478A9">
              <w:rPr>
                <w:rFonts w:cs="Arial"/>
                <w:lang w:val="en-US" w:eastAsia="zh-CN"/>
              </w:rPr>
              <w:t xml:space="preserve">with no access delay other than the TTI-alignment (e.g. excluding delays caused by scheduling, the random access procedure or physical layer </w:t>
            </w:r>
            <w:proofErr w:type="spellStart"/>
            <w:r w:rsidRPr="009478A9">
              <w:rPr>
                <w:rFonts w:cs="Arial"/>
                <w:lang w:val="en-US" w:eastAsia="zh-CN"/>
              </w:rPr>
              <w:t>synchronisation</w:t>
            </w:r>
            <w:proofErr w:type="spellEnd"/>
            <w:r w:rsidRPr="009478A9">
              <w:rPr>
                <w:rFonts w:cs="Arial"/>
                <w:lang w:val="en-US" w:eastAsia="zh-CN"/>
              </w:rPr>
              <w:t>). In case the</w:t>
            </w:r>
          </w:p>
          <w:p w14:paraId="1F426BD9" w14:textId="603AF3F6" w:rsidR="009478A9" w:rsidRDefault="009478A9" w:rsidP="009478A9">
            <w:pPr>
              <w:pStyle w:val="CRCoverPage"/>
              <w:rPr>
                <w:rFonts w:cs="Arial"/>
                <w:color w:val="FF0000"/>
                <w:lang w:val="en-US" w:eastAsia="zh-CN"/>
              </w:rPr>
            </w:pPr>
            <w:r w:rsidRPr="009478A9">
              <w:rPr>
                <w:rFonts w:cs="Arial"/>
                <w:lang w:val="en-US" w:eastAsia="zh-CN"/>
              </w:rPr>
              <w:t xml:space="preserve">RRC procedure triggers BWP switching, </w:t>
            </w:r>
            <w:r w:rsidRPr="009478A9">
              <w:rPr>
                <w:rFonts w:cs="Arial"/>
                <w:color w:val="FF0000"/>
                <w:highlight w:val="yellow"/>
                <w:lang w:val="en-US" w:eastAsia="zh-CN"/>
              </w:rPr>
              <w:t>the RRC procedure delay is the value defined in the following table plus the BWP switching delay defined in TS 38.133 [14], clause 8.6.3.</w:t>
            </w:r>
          </w:p>
          <w:p w14:paraId="4A472249" w14:textId="77777777" w:rsidR="009478A9" w:rsidRDefault="009478A9" w:rsidP="009478A9">
            <w:pPr>
              <w:pStyle w:val="CRCoverPage"/>
              <w:rPr>
                <w:rFonts w:cs="Arial"/>
                <w:lang w:val="en-US" w:eastAsia="zh-CN"/>
              </w:rPr>
            </w:pPr>
          </w:p>
          <w:p w14:paraId="2FC39F2B" w14:textId="1C82C54C" w:rsidR="009478A9" w:rsidRPr="009478A9" w:rsidRDefault="009478A9" w:rsidP="009478A9">
            <w:pPr>
              <w:pStyle w:val="CRCoverPage"/>
              <w:rPr>
                <w:rFonts w:cs="Arial"/>
                <w:b/>
                <w:bCs/>
                <w:u w:val="single"/>
                <w:lang w:val="en-US" w:eastAsia="zh-CN"/>
              </w:rPr>
            </w:pPr>
            <w:r w:rsidRPr="009478A9">
              <w:rPr>
                <w:rFonts w:cs="Arial"/>
                <w:b/>
                <w:bCs/>
                <w:u w:val="single"/>
                <w:lang w:val="en-US" w:eastAsia="zh-CN"/>
              </w:rPr>
              <w:t>RAN4 TS38.133:</w:t>
            </w:r>
          </w:p>
          <w:p w14:paraId="1F2E0468" w14:textId="2AC44D90" w:rsidR="005C7EB3" w:rsidRPr="009478A9" w:rsidRDefault="009478A9" w:rsidP="009478A9">
            <w:pPr>
              <w:pStyle w:val="B10"/>
              <w:ind w:left="107" w:hanging="17"/>
              <w:rPr>
                <w:rFonts w:ascii="Arial" w:hAnsi="Arial" w:cs="Arial"/>
                <w:lang w:val="en-US" w:eastAsia="zh-CN"/>
              </w:rPr>
            </w:pPr>
            <w:r w:rsidRPr="009478A9">
              <w:rPr>
                <w:rFonts w:ascii="Arial" w:hAnsi="Arial" w:cs="Arial"/>
                <w:lang w:eastAsia="zh-CN"/>
              </w:rPr>
              <w:t xml:space="preserve">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Pr="009478A9">
              <w:rPr>
                <w:rFonts w:ascii="Arial" w:hAnsi="Arial" w:cs="Arial"/>
                <w:vertAlign w:val="subscript"/>
                <w:lang w:val="en-US" w:eastAsia="zh-CN"/>
              </w:rPr>
              <w:t xml:space="preserve"> </w:t>
            </w:r>
            <w:r w:rsidRPr="009478A9">
              <w:rPr>
                <w:rFonts w:ascii="Arial" w:hAnsi="Arial" w:cs="Arial"/>
                <w:lang w:val="en-US" w:eastAsia="zh-CN"/>
              </w:rPr>
              <w:t xml:space="preserve">is the </w:t>
            </w:r>
            <w:r w:rsidRPr="009478A9">
              <w:rPr>
                <w:rFonts w:ascii="Arial" w:hAnsi="Arial" w:cs="Arial"/>
                <w:color w:val="FF0000"/>
                <w:highlight w:val="yellow"/>
                <w:lang w:val="en-US" w:eastAsia="zh-CN"/>
              </w:rPr>
              <w:t xml:space="preserve">length of 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11.2 in TS 36.331 [16]</w:t>
            </w:r>
            <w:r w:rsidRPr="009478A9">
              <w:rPr>
                <w:rFonts w:ascii="Arial" w:hAnsi="Arial" w:cs="Arial"/>
                <w:lang w:val="en-US" w:eastAsia="zh-CN"/>
              </w:rPr>
              <w:t xml:space="preserve"> if the </w:t>
            </w:r>
            <w:r w:rsidRPr="009478A9">
              <w:rPr>
                <w:rFonts w:ascii="Arial" w:hAnsi="Arial" w:cs="Arial"/>
                <w:lang w:val="en-US"/>
              </w:rPr>
              <w:t>corresponding RRC message is embedded</w:t>
            </w:r>
            <w:r w:rsidRPr="009478A9">
              <w:rPr>
                <w:rFonts w:ascii="Arial" w:hAnsi="Arial" w:cs="Arial"/>
                <w:lang w:val="en-US" w:eastAsia="zh-CN"/>
              </w:rPr>
              <w:t xml:space="preserve"> in E-UTRA RRC message, otherwise it is the length of </w:t>
            </w:r>
            <w:r w:rsidRPr="009478A9">
              <w:rPr>
                <w:rFonts w:ascii="Arial" w:hAnsi="Arial" w:cs="Arial"/>
                <w:color w:val="FF0000"/>
                <w:highlight w:val="yellow"/>
                <w:lang w:val="en-US" w:eastAsia="zh-CN"/>
              </w:rPr>
              <w:t xml:space="preserve">the RRC procedure delay in </w:t>
            </w:r>
            <w:proofErr w:type="spellStart"/>
            <w:r w:rsidRPr="009478A9">
              <w:rPr>
                <w:rFonts w:ascii="Arial" w:hAnsi="Arial" w:cs="Arial"/>
                <w:color w:val="FF0000"/>
                <w:highlight w:val="yellow"/>
                <w:lang w:val="en-US" w:eastAsia="zh-CN"/>
              </w:rPr>
              <w:t>ms</w:t>
            </w:r>
            <w:proofErr w:type="spellEnd"/>
            <w:r w:rsidRPr="009478A9">
              <w:rPr>
                <w:rFonts w:ascii="Arial" w:hAnsi="Arial" w:cs="Arial"/>
                <w:color w:val="FF0000"/>
                <w:highlight w:val="yellow"/>
                <w:lang w:val="en-US" w:eastAsia="zh-CN"/>
              </w:rPr>
              <w:t xml:space="preserve"> as defined in clause 12 in TS 38.331 [2]</w:t>
            </w:r>
            <w:r w:rsidRPr="009478A9">
              <w:rPr>
                <w:rFonts w:ascii="Arial" w:hAnsi="Arial" w:cs="Arial"/>
                <w:lang w:val="en-US" w:eastAsia="zh-CN"/>
              </w:rPr>
              <w:t>, and</w:t>
            </w:r>
            <w:r>
              <w:rPr>
                <w:rFonts w:ascii="Arial" w:hAnsi="Arial" w:cs="Arial"/>
                <w:lang w:val="en-US"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23C90B0A" w14:textId="5EA96598" w:rsidR="008C5C78" w:rsidRDefault="00000000" w:rsidP="009478A9">
            <w:pPr>
              <w:pStyle w:val="CRCoverPage"/>
              <w:spacing w:after="0"/>
              <w:ind w:left="107"/>
            </w:pP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RRCprocessingDelay</m:t>
                  </m:r>
                </m:sub>
              </m:sSub>
            </m:oMath>
            <w:r w:rsidR="009478A9" w:rsidRPr="009478A9">
              <w:rPr>
                <w:rFonts w:cs="Arial"/>
                <w:lang w:val="en-US" w:eastAsia="zh-CN"/>
              </w:rPr>
              <w:t xml:space="preserve"> </w:t>
            </w:r>
            <w:r w:rsidR="009478A9">
              <w:rPr>
                <w:rFonts w:cs="Arial"/>
                <w:lang w:val="en-US" w:eastAsia="zh-CN"/>
              </w:rPr>
              <w:t xml:space="preserve">in RRC based BWP switching requirement </w:t>
            </w:r>
            <w:r w:rsidR="009478A9" w:rsidRPr="009478A9">
              <w:rPr>
                <w:rFonts w:cs="Arial"/>
                <w:lang w:val="en-US" w:eastAsia="zh-CN"/>
              </w:rPr>
              <w:t xml:space="preserve">is the RRC processing delay rather than </w:t>
            </w:r>
            <w:r w:rsidR="009478A9">
              <w:rPr>
                <w:rFonts w:cs="Arial"/>
                <w:lang w:val="en-US" w:eastAsia="zh-CN"/>
              </w:rPr>
              <w:t xml:space="preserve">RRC </w:t>
            </w:r>
            <w:r w:rsidR="009478A9" w:rsidRPr="009478A9">
              <w:rPr>
                <w:rFonts w:cs="Arial"/>
                <w:lang w:val="en-US" w:eastAsia="zh-CN"/>
              </w:rPr>
              <w:t>procedure delay, based on the definition in corresponding RAN2 specs.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43F8FEE" w:rsidR="008C5C78" w:rsidRDefault="009478A9">
            <w:pPr>
              <w:pStyle w:val="CRCoverPage"/>
              <w:spacing w:after="0"/>
              <w:ind w:left="100"/>
            </w:pPr>
            <w:r>
              <w:rPr>
                <w:rFonts w:cs="Arial"/>
                <w:lang w:eastAsia="zh-CN"/>
              </w:rPr>
              <w:t>There is terminology mismatch for RRC based BWP switching between RAN2 TS38.331 and RAN4 TS38.133, and it will cause problem to interpret the delay requirement in RAN4.</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788A0FC1" w:rsidR="008C5C78" w:rsidRPr="00C61829" w:rsidRDefault="00FA7722">
            <w:pPr>
              <w:pStyle w:val="CRCoverPage"/>
              <w:spacing w:after="0"/>
              <w:ind w:left="100"/>
              <w:rPr>
                <w:lang w:val="en-US" w:eastAsia="zh-CN"/>
              </w:rPr>
            </w:pPr>
            <w:r>
              <w:rPr>
                <w:snapToGrid w:val="0"/>
                <w:lang w:eastAsia="zh-CN"/>
              </w:rPr>
              <w:t>8.6.3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44C7BAC5" w14:textId="77777777" w:rsidR="00FA7722" w:rsidRPr="008C6DE4" w:rsidRDefault="00FA7722" w:rsidP="00FA7722">
      <w:pPr>
        <w:pStyle w:val="Heading3"/>
        <w:rPr>
          <w:lang w:val="en-US" w:eastAsia="zh-CN"/>
        </w:rPr>
      </w:pPr>
      <w:bookmarkStart w:id="2" w:name="_Toc535475994"/>
      <w:r w:rsidRPr="008C6DE4">
        <w:rPr>
          <w:lang w:val="en-US" w:eastAsia="zh-CN"/>
        </w:rPr>
        <w:t>8.6.3</w:t>
      </w:r>
      <w:r w:rsidRPr="008C6DE4">
        <w:rPr>
          <w:lang w:val="en-US" w:eastAsia="zh-CN"/>
        </w:rPr>
        <w:tab/>
        <w:t>RRC based BWP switch delay</w:t>
      </w:r>
      <w:bookmarkEnd w:id="2"/>
    </w:p>
    <w:p w14:paraId="3D54E51E" w14:textId="77777777" w:rsidR="00FA7722" w:rsidRDefault="00FA7722" w:rsidP="00FA7722">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7CE689A9" w14:textId="77777777" w:rsidR="00FA7722" w:rsidRPr="00211F26" w:rsidRDefault="00FA7722" w:rsidP="00FA7722">
      <w:pPr>
        <w:pStyle w:val="B10"/>
        <w:numPr>
          <w:ilvl w:val="0"/>
          <w:numId w:val="34"/>
        </w:numPr>
        <w:ind w:left="568" w:hanging="284"/>
      </w:pPr>
      <w:r w:rsidRPr="00211F26">
        <w:t xml:space="preserve">Active BWP switch or parameter change of its active BWPs for </w:t>
      </w:r>
      <w:proofErr w:type="spellStart"/>
      <w:r w:rsidRPr="00211F26">
        <w:t>SpCell</w:t>
      </w:r>
      <w:proofErr w:type="spellEnd"/>
    </w:p>
    <w:p w14:paraId="333C0976" w14:textId="77777777" w:rsidR="00FA7722" w:rsidRDefault="00FA7722" w:rsidP="00FA7722">
      <w:pPr>
        <w:pStyle w:val="B10"/>
        <w:numPr>
          <w:ilvl w:val="0"/>
          <w:numId w:val="34"/>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2143D174" w14:textId="77777777" w:rsidR="00FA7722" w:rsidRPr="008C6DE4" w:rsidRDefault="00FA7722" w:rsidP="00FA7722">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41C723F6" w14:textId="77777777" w:rsidR="00FA7722" w:rsidRDefault="00FA7722" w:rsidP="00FA7722">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0FBB5F86" w14:textId="77777777" w:rsidR="00FA7722" w:rsidRPr="008C6DE4" w:rsidRDefault="00FA7722" w:rsidP="00FA772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24C5247" w14:textId="5A6A3E5D" w:rsidR="00FA7722" w:rsidRPr="008C6DE4" w:rsidRDefault="00FA7722" w:rsidP="00FA772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del w:id="3" w:author="[Apple_Jie Cui]" w:date="2025-04-28T11:04:00Z" w16du:dateUtc="2025-04-28T18:04:00Z">
        <w:r w:rsidRPr="008C6DE4" w:rsidDel="00FA7722">
          <w:rPr>
            <w:lang w:val="en-US" w:eastAsia="zh-CN"/>
          </w:rPr>
          <w:delText xml:space="preserve">procedure </w:delText>
        </w:r>
      </w:del>
      <w:ins w:id="4" w:author="[Apple_Jie Cui]" w:date="2025-04-28T11:04:00Z" w16du:dateUtc="2025-04-28T18:04:00Z">
        <w:r>
          <w:rPr>
            <w:lang w:val="en-US" w:eastAsia="zh-CN"/>
          </w:rPr>
          <w:t>processing</w:t>
        </w:r>
        <w:r w:rsidRPr="008C6DE4">
          <w:rPr>
            <w:lang w:val="en-US" w:eastAsia="zh-CN"/>
          </w:rPr>
          <w:t xml:space="preserve"> </w:t>
        </w:r>
      </w:ins>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r>
        <w:rPr>
          <w:lang w:val="en-US" w:eastAsia="zh-CN"/>
        </w:rPr>
        <w:t xml:space="preserve">in </w:t>
      </w:r>
      <w:ins w:id="5" w:author="[Apple_Jie Cui]" w:date="2025-04-28T11:04:00Z" w16du:dateUtc="2025-04-28T18:04:00Z">
        <w:r>
          <w:rPr>
            <w:lang w:val="en-US" w:eastAsia="zh-CN"/>
          </w:rPr>
          <w:t xml:space="preserve">Table 11.2-1 in </w:t>
        </w:r>
      </w:ins>
      <w:r>
        <w:rPr>
          <w:lang w:val="en-US" w:eastAsia="zh-CN"/>
        </w:rPr>
        <w:t xml:space="preserve">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ins w:id="6" w:author="[Apple_Jie Cui]" w:date="2025-04-28T11:04:00Z" w16du:dateUtc="2025-04-28T18:04:00Z">
        <w:r>
          <w:rPr>
            <w:lang w:val="en-US" w:eastAsia="zh-CN"/>
          </w:rPr>
          <w:t>processing</w:t>
        </w:r>
        <w:r w:rsidRPr="008C6DE4">
          <w:rPr>
            <w:lang w:val="en-US" w:eastAsia="zh-CN"/>
          </w:rPr>
          <w:t xml:space="preserve"> </w:t>
        </w:r>
      </w:ins>
      <w:del w:id="7" w:author="[Apple_Jie Cui]" w:date="2025-04-28T11:04:00Z" w16du:dateUtc="2025-04-28T18:04:00Z">
        <w:r w:rsidRPr="008C6DE4" w:rsidDel="00FA7722">
          <w:rPr>
            <w:lang w:val="en-US" w:eastAsia="zh-CN"/>
          </w:rPr>
          <w:delText xml:space="preserve">procedure </w:delText>
        </w:r>
      </w:del>
      <w:r w:rsidRPr="008C6DE4">
        <w:rPr>
          <w:lang w:val="en-US" w:eastAsia="zh-CN"/>
        </w:rPr>
        <w:t xml:space="preserve">delay in </w:t>
      </w:r>
      <w:proofErr w:type="spellStart"/>
      <w:r w:rsidRPr="008C6DE4">
        <w:rPr>
          <w:lang w:val="en-US" w:eastAsia="zh-CN"/>
        </w:rPr>
        <w:t>m</w:t>
      </w:r>
      <w:r>
        <w:rPr>
          <w:lang w:val="en-US" w:eastAsia="zh-CN"/>
        </w:rPr>
        <w:t>s</w:t>
      </w:r>
      <w:proofErr w:type="spellEnd"/>
      <w:r w:rsidRPr="008C6DE4">
        <w:rPr>
          <w:lang w:val="en-US" w:eastAsia="zh-CN"/>
        </w:rPr>
        <w:t xml:space="preserve"> as defined in </w:t>
      </w:r>
      <w:ins w:id="8" w:author="[Apple_Jie Cui]" w:date="2025-04-28T11:05:00Z" w16du:dateUtc="2025-04-28T18:05:00Z">
        <w:r>
          <w:rPr>
            <w:lang w:val="en-US" w:eastAsia="zh-CN"/>
          </w:rPr>
          <w:t xml:space="preserve">Table 12.1-1 in </w:t>
        </w:r>
      </w:ins>
      <w:r w:rsidRPr="008C6DE4">
        <w:rPr>
          <w:lang w:val="en-US" w:eastAsia="zh-CN"/>
        </w:rPr>
        <w:t>clause 12 in TS 38.331 [2], and</w:t>
      </w:r>
    </w:p>
    <w:p w14:paraId="64FD22EA" w14:textId="77777777" w:rsidR="00FA7722" w:rsidRPr="008C6DE4" w:rsidRDefault="00FA7722" w:rsidP="00FA772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E3162E4" w14:textId="77777777" w:rsidR="00FA7722" w:rsidRPr="008C6DE4" w:rsidRDefault="00FA7722" w:rsidP="00FA7722">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4E31" w14:textId="77777777" w:rsidR="00E3035A" w:rsidRDefault="00E3035A">
      <w:pPr>
        <w:spacing w:after="0"/>
      </w:pPr>
      <w:r>
        <w:separator/>
      </w:r>
    </w:p>
  </w:endnote>
  <w:endnote w:type="continuationSeparator" w:id="0">
    <w:p w14:paraId="14AFD8DC" w14:textId="77777777" w:rsidR="00E3035A" w:rsidRDefault="00E303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D6F29" w14:textId="77777777" w:rsidR="00E3035A" w:rsidRDefault="00E3035A">
      <w:pPr>
        <w:spacing w:after="0"/>
      </w:pPr>
      <w:r>
        <w:separator/>
      </w:r>
    </w:p>
  </w:footnote>
  <w:footnote w:type="continuationSeparator" w:id="0">
    <w:p w14:paraId="644C2ED9" w14:textId="77777777" w:rsidR="00E3035A" w:rsidRDefault="00E303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4"/>
    <w:lvlOverride w:ilvl="0">
      <w:startOverride w:val="1"/>
    </w:lvlOverride>
  </w:num>
  <w:num w:numId="4" w16cid:durableId="831607964">
    <w:abstractNumId w:val="29"/>
  </w:num>
  <w:num w:numId="5" w16cid:durableId="653992624">
    <w:abstractNumId w:val="13"/>
  </w:num>
  <w:num w:numId="6" w16cid:durableId="1354915035">
    <w:abstractNumId w:val="14"/>
  </w:num>
  <w:num w:numId="7" w16cid:durableId="1978874061">
    <w:abstractNumId w:val="7"/>
  </w:num>
  <w:num w:numId="8" w16cid:durableId="463743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7"/>
  </w:num>
  <w:num w:numId="10" w16cid:durableId="324750116">
    <w:abstractNumId w:val="10"/>
  </w:num>
  <w:num w:numId="11" w16cid:durableId="365522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6"/>
  </w:num>
  <w:num w:numId="13" w16cid:durableId="446890770">
    <w:abstractNumId w:val="28"/>
  </w:num>
  <w:num w:numId="14" w16cid:durableId="1315766784">
    <w:abstractNumId w:val="25"/>
  </w:num>
  <w:num w:numId="15" w16cid:durableId="521169898">
    <w:abstractNumId w:val="19"/>
  </w:num>
  <w:num w:numId="16" w16cid:durableId="2004158649">
    <w:abstractNumId w:val="17"/>
  </w:num>
  <w:num w:numId="17" w16cid:durableId="896552881">
    <w:abstractNumId w:val="15"/>
  </w:num>
  <w:num w:numId="18" w16cid:durableId="341854572">
    <w:abstractNumId w:val="24"/>
  </w:num>
  <w:num w:numId="19" w16cid:durableId="186218089">
    <w:abstractNumId w:val="23"/>
  </w:num>
  <w:num w:numId="20" w16cid:durableId="1734697968">
    <w:abstractNumId w:val="8"/>
  </w:num>
  <w:num w:numId="21" w16cid:durableId="1241255594">
    <w:abstractNumId w:val="16"/>
  </w:num>
  <w:num w:numId="22" w16cid:durableId="154761270">
    <w:abstractNumId w:val="11"/>
  </w:num>
  <w:num w:numId="23" w16cid:durableId="2090417916">
    <w:abstractNumId w:val="12"/>
  </w:num>
  <w:num w:numId="24" w16cid:durableId="74860155">
    <w:abstractNumId w:val="30"/>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 w:numId="34" w16cid:durableId="11885206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074C"/>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800"/>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16F4"/>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035A"/>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TotalTime>
  <Pages>3</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20</cp:revision>
  <cp:lastPrinted>1900-12-31T15:58:00Z</cp:lastPrinted>
  <dcterms:created xsi:type="dcterms:W3CDTF">2025-03-27T05:38:00Z</dcterms:created>
  <dcterms:modified xsi:type="dcterms:W3CDTF">2025-05-09T17:25:00Z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